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2467ACF" w:rsidR="00E52AEF" w:rsidRPr="00E52AEF" w:rsidRDefault="00685517" w:rsidP="00D80380">
      <w:pPr>
        <w:jc w:val="center"/>
      </w:pPr>
      <w:bookmarkStart w:id="0" w:name="_GoBack"/>
      <w:r w:rsidRPr="00685517">
        <w:rPr>
          <w:sz w:val="32"/>
          <w:szCs w:val="32"/>
        </w:rPr>
        <w:t>Exercício de Adequação ao Uso da Linguagem – Variação Linguística de Estilo ou Registro</w:t>
      </w:r>
      <w:r w:rsidR="00EA66E4">
        <w:rPr>
          <w:sz w:val="32"/>
          <w:szCs w:val="32"/>
        </w:rPr>
        <w:t xml:space="preserve"> </w:t>
      </w:r>
      <w:r w:rsidR="00A80BDD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bookmarkEnd w:id="0"/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594CC72E" w14:textId="54616312" w:rsidR="00EA66E4" w:rsidRPr="00685517" w:rsidRDefault="00685517" w:rsidP="00685517">
      <w:pPr>
        <w:pStyle w:val="PargrafodaLista"/>
        <w:numPr>
          <w:ilvl w:val="0"/>
          <w:numId w:val="13"/>
        </w:numPr>
        <w:rPr>
          <w:rFonts w:ascii="Lato" w:hAnsi="Lato"/>
          <w:color w:val="000000"/>
          <w:shd w:val="clear" w:color="auto" w:fill="FFFFFF"/>
        </w:rPr>
      </w:pPr>
      <w:r w:rsidRPr="00685517">
        <w:rPr>
          <w:rFonts w:ascii="Lato" w:hAnsi="Lato"/>
          <w:color w:val="000000"/>
          <w:shd w:val="clear" w:color="auto" w:fill="FFFFFF"/>
        </w:rPr>
        <w:t>Leia a tirinha a seguir:</w:t>
      </w:r>
    </w:p>
    <w:p w14:paraId="25AF6278" w14:textId="4FF7D649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6D0463EB" wp14:editId="0F266B87">
            <wp:extent cx="2854325" cy="2717800"/>
            <wp:effectExtent l="0" t="0" r="3175" b="6350"/>
            <wp:docPr id="1" name="Imagem 1" descr="A norma-padrão está vinculada à ideia de língua modelo, seguindo as regras gramaticais de acordo com o momento histórico e com a soc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orma-padrão está vinculada à ideia de língua modelo, seguindo as regras gramaticais de acordo com o momento histórico e com a socied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EDAA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color w:val="000000"/>
          <w:lang w:eastAsia="pt-BR"/>
        </w:rPr>
        <w:t>A norma-padrão está vinculada à ideia de língua modelo, seguindo as regras gramaticais de acordo com o momento histórico e com a sociedade</w:t>
      </w:r>
    </w:p>
    <w:p w14:paraId="19BA8ED7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color w:val="000000"/>
          <w:lang w:eastAsia="pt-BR"/>
        </w:rPr>
        <w:t>Quanto às variantes linguísticas presentes no texto, a norma-padrão da língua portuguesa é rigorosamente obedecida por meio:</w:t>
      </w:r>
    </w:p>
    <w:p w14:paraId="33DE6932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a) do emprego do pronome demonstrativo “esse” em “Por que o senhor publicou esse livro?”.</w:t>
      </w:r>
    </w:p>
    <w:p w14:paraId="76766C24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b) do emprego do pronome pessoal oblíquo em “Meu filho, um escritor publica um livro para parar de escrevê-lo!”.</w:t>
      </w:r>
    </w:p>
    <w:p w14:paraId="381F9E22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c) do emprego do vocativo “Meu filho”, que confere à fala distanciamento do interlocutor.</w:t>
      </w:r>
    </w:p>
    <w:p w14:paraId="71E4A0DB" w14:textId="30025E56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d) da necessária repetição do conectivo no último quadrinho.</w:t>
      </w:r>
    </w:p>
    <w:p w14:paraId="65E9D6DE" w14:textId="77777777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0EFAF114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2)                                                                                          S.O.S Português</w:t>
      </w:r>
    </w:p>
    <w:p w14:paraId="4BFF4330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1AC167C0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Por que pronunciamos muitas palavras de um jeito diferente da escrita? Pode-se refletir sobre esse aspecto da língua com base em duas perspectivas. Na primeira delas, fala e escrita são dicotômicas, o que restringe o ensino da língua ao código. Daí vem o entendimento de que a escrita é mais complexa que a fala, e seu ensino restringe-se ao conhecimento das regras gramaticais, sem a preocupação com situações de uso. Outra abordagem permite encarar as diferenças como um produto distinto de duas modalidades da língua: a oral e a escrita. A questão é que nem sempre nos damos conta disso. </w:t>
      </w:r>
    </w:p>
    <w:p w14:paraId="08B5E607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454653A3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S.O.S Português. Nova Escola. São Paulo: Abril, Ano XXV, nº- 231, abr. 2010 (fragmento adaptado).</w:t>
      </w:r>
    </w:p>
    <w:p w14:paraId="36037DCA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3EFD859A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EFB28E8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245D1C75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O assunto tratado no fragmento é relativo à língua portuguesa e foi publicado em uma revista destinada a professores. Entre as características próprias desse tipo de texto, identificam-se marcas linguísticas próprias do uso</w:t>
      </w:r>
    </w:p>
    <w:p w14:paraId="2319759E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22C20252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a) regional, pela presença do léxico de determinada região do Brasil.</w:t>
      </w:r>
    </w:p>
    <w:p w14:paraId="07DFC80D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b) literário, pela conformidade com as normas da gramática.</w:t>
      </w:r>
    </w:p>
    <w:p w14:paraId="2F0A6068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c) técnico, por meio de expressões próprias de textos científicos.</w:t>
      </w:r>
    </w:p>
    <w:p w14:paraId="3C214CC6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d) coloquial, por meio do registro de informalidade.</w:t>
      </w:r>
    </w:p>
    <w:p w14:paraId="3F6B310F" w14:textId="77777777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648B1D59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3)  Contudo, a divergência está no fato de existirem pessoas que possuem um grau de escolaridade mais elevado e com um poder aquisitivo maior que consideram um determinado modo de falar como o “correto”, não levando em consideração essas variações que ocorrem na língua. Porém, o senso linguístico diz que não há variação superior à outra, e isso acontece pelo “fato de no Brasil o português ser a língua da imensa maioria da população não implica automaticamente que esse português seja um bloco compacto coeso e homogêneo”. (BAGNO, 1999, p. 18)</w:t>
      </w:r>
    </w:p>
    <w:p w14:paraId="47F1BBDE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1FC11A01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Sobre o fragmento do texto de Marcos </w:t>
      </w:r>
      <w:proofErr w:type="spellStart"/>
      <w:r w:rsidRPr="00685517">
        <w:rPr>
          <w:rFonts w:ascii="Times New Roman" w:eastAsia="Times New Roman" w:hAnsi="Times New Roman" w:cs="Times New Roman"/>
          <w:lang w:eastAsia="pt-BR"/>
        </w:rPr>
        <w:t>Bagno</w:t>
      </w:r>
      <w:proofErr w:type="spellEnd"/>
      <w:r w:rsidRPr="00685517">
        <w:rPr>
          <w:rFonts w:ascii="Times New Roman" w:eastAsia="Times New Roman" w:hAnsi="Times New Roman" w:cs="Times New Roman"/>
          <w:lang w:eastAsia="pt-BR"/>
        </w:rPr>
        <w:t>, podemos inferir, exceto:</w:t>
      </w:r>
    </w:p>
    <w:p w14:paraId="4E0F507C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3C8F80C2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a) A língua deve ser preservada e utilizada como um instrumento de opressão. Quem estudou mais define os padrões linguísticos, analisando assim o que é correto e o que deve ser evitado na língua.</w:t>
      </w:r>
    </w:p>
    <w:p w14:paraId="684B78E7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b) As variações linguísticas são próprias da língua e estão alicerçadas nas diversas intenções comunicacionais.</w:t>
      </w:r>
    </w:p>
    <w:p w14:paraId="326A1B5F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c) A variedade linguística é um importante elemento de inclusão, além de instrumento de afirmação da identidade de alguns grupos sociais.</w:t>
      </w:r>
    </w:p>
    <w:p w14:paraId="2BA8E31B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d) Segundo </w:t>
      </w:r>
      <w:proofErr w:type="spellStart"/>
      <w:r w:rsidRPr="00685517">
        <w:rPr>
          <w:rFonts w:ascii="Times New Roman" w:eastAsia="Times New Roman" w:hAnsi="Times New Roman" w:cs="Times New Roman"/>
          <w:lang w:eastAsia="pt-BR"/>
        </w:rPr>
        <w:t>Bagno</w:t>
      </w:r>
      <w:proofErr w:type="spellEnd"/>
      <w:r w:rsidRPr="00685517">
        <w:rPr>
          <w:rFonts w:ascii="Times New Roman" w:eastAsia="Times New Roman" w:hAnsi="Times New Roman" w:cs="Times New Roman"/>
          <w:lang w:eastAsia="pt-BR"/>
        </w:rPr>
        <w:t>, não podemos afirmar que exista um tipo de variante que possa ser considerada superior à outra, já que todas possuem funções dentro de um determinado grupo social.</w:t>
      </w:r>
    </w:p>
    <w:p w14:paraId="5CFF0B8E" w14:textId="77777777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091D4340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4) Analise a tirinha a seguir.</w:t>
      </w:r>
    </w:p>
    <w:p w14:paraId="56E4E361" w14:textId="76ED2A94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6A9F0086" wp14:editId="08B8B90E">
            <wp:extent cx="4777099" cy="2681469"/>
            <wp:effectExtent l="0" t="0" r="5080" b="5080"/>
            <wp:docPr id="2" name="Imagem 2" descr="https://www.questoesestrategicas.com/imgs/?i=dWXjzmK3UDpVmKYGzOdpC847dBfc4GjGiDpLmFJF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questoesestrategicas.com/imgs/?i=dWXjzmK3UDpVmKYGzOdpC847dBfc4GjGiDpLmFJFC4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572" cy="268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BD36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 respeito da linguagem utilizada nesse texto, é correto afirmar:</w:t>
      </w:r>
    </w:p>
    <w:p w14:paraId="4D8B9FB3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007A8321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7052815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1BDF9615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B8D6A95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2B3ED6DB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a) Trata-se de um uso coloquial da linguagem, que assusta o paciente pelo alto nível de descrição utilizado pelo médico.</w:t>
      </w:r>
    </w:p>
    <w:p w14:paraId="24C56BCC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b) O médico utiliza a linguagem informal, enquanto o paciente utiliza a linguagem informal, o que dificulta a comunicação.</w:t>
      </w:r>
    </w:p>
    <w:p w14:paraId="44C53B97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c) Até o terceiro quadrinho, o paciente ainda não compreendeu qual é a sua doença, porque o médico utiliza neologismos que não são de total conhecimento.</w:t>
      </w:r>
    </w:p>
    <w:p w14:paraId="319FFD97" w14:textId="5D8BD876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d) O jargão médico utilizado no primeiro quadrinho prejudica a comunicação entre ele e seu paciente, que é esclarecido no último quadrinho.</w:t>
      </w:r>
    </w:p>
    <w:p w14:paraId="58FC0114" w14:textId="77777777" w:rsid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</w:p>
    <w:p w14:paraId="2C631786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color w:val="000000"/>
          <w:lang w:eastAsia="pt-BR"/>
        </w:rPr>
        <w:t>5) Leia o texto a seguir e responda a questão.</w:t>
      </w:r>
    </w:p>
    <w:p w14:paraId="708A3BF4" w14:textId="6F612A1B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1ACC5845" wp14:editId="6C576240">
            <wp:extent cx="6537325" cy="3768725"/>
            <wp:effectExtent l="0" t="0" r="0" b="3175"/>
            <wp:docPr id="3" name="Imagem 3" descr="https://www.questoesestrategicas.com.br/imgs/?i=QUKpiYzefMqM18ffogrue3KnzCkrv6s2CFZB6WPSC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questoesestrategicas.com.br/imgs/?i=QUKpiYzefMqM18ffogrue3KnzCkrv6s2CFZB6WPSC4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FC66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color w:val="000000"/>
          <w:lang w:eastAsia="pt-BR"/>
        </w:rPr>
        <w:t>Considerando a variedade linguística utilizada pela personagem do texto, analise as afirmativas a seguir, empregando (V) para as verdadeiras e (F) para as falsas.</w:t>
      </w:r>
    </w:p>
    <w:p w14:paraId="4621992A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685517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Em “Eu, uma mulher assim fornida que nem o seu </w:t>
      </w:r>
      <w:proofErr w:type="spellStart"/>
      <w:r w:rsidRPr="00685517">
        <w:rPr>
          <w:rFonts w:ascii="Lato" w:eastAsia="Times New Roman" w:hAnsi="Lato" w:cs="Times New Roman"/>
          <w:color w:val="000000"/>
          <w:lang w:eastAsia="pt-BR"/>
        </w:rPr>
        <w:t>poliça</w:t>
      </w:r>
      <w:proofErr w:type="spell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tá vendo […]” (linha 8) e em “Ele </w:t>
      </w:r>
      <w:proofErr w:type="spellStart"/>
      <w:r w:rsidRPr="00685517">
        <w:rPr>
          <w:rFonts w:ascii="Lato" w:eastAsia="Times New Roman" w:hAnsi="Lato" w:cs="Times New Roman"/>
          <w:color w:val="000000"/>
          <w:lang w:eastAsia="pt-BR"/>
        </w:rPr>
        <w:t>tava</w:t>
      </w:r>
      <w:proofErr w:type="spell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com a boquinha aberta […]” (linha 13), há o uso da forma reduzida do verbo estar, que é frequentemente encontrada na fala de pessoas com maior ou menor grau de escolaridade.</w:t>
      </w:r>
    </w:p>
    <w:p w14:paraId="11FDBE60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685517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No texto, há diversas construções sem as marcas de concordância nominal de </w:t>
      </w:r>
      <w:proofErr w:type="spellStart"/>
      <w:r w:rsidRPr="00685517">
        <w:rPr>
          <w:rFonts w:ascii="Lato" w:eastAsia="Times New Roman" w:hAnsi="Lato" w:cs="Times New Roman"/>
          <w:color w:val="000000"/>
          <w:lang w:eastAsia="pt-BR"/>
        </w:rPr>
        <w:t>número,principalmente</w:t>
      </w:r>
      <w:proofErr w:type="spellEnd"/>
      <w:r w:rsidRPr="00685517">
        <w:rPr>
          <w:rFonts w:ascii="Lato" w:eastAsia="Times New Roman" w:hAnsi="Lato" w:cs="Times New Roman"/>
          <w:color w:val="000000"/>
          <w:lang w:eastAsia="pt-BR"/>
        </w:rPr>
        <w:t>, mas de gênero também. A ausência de concordância nominal e verbal na fala de pessoas de alto grau de escolaridade são passíveis de sofrer preconceito linguístico.</w:t>
      </w:r>
    </w:p>
    <w:p w14:paraId="4E7D1262" w14:textId="77777777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685517">
        <w:rPr>
          <w:rFonts w:ascii="Lato" w:eastAsia="Times New Roman" w:hAnsi="Lato" w:cs="Times New Roman"/>
          <w:color w:val="000000"/>
          <w:lang w:eastAsia="pt-BR"/>
        </w:rPr>
        <w:t>( )</w:t>
      </w:r>
      <w:proofErr w:type="gram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A variedade linguística explorada no texto é característica da variação diacrônica, que representa a variação no tempo, exemplificada pela expressão “Minha Nossa Senhora do Bom Parto!” (</w:t>
      </w:r>
      <w:proofErr w:type="gramStart"/>
      <w:r w:rsidRPr="00685517">
        <w:rPr>
          <w:rFonts w:ascii="Lato" w:eastAsia="Times New Roman" w:hAnsi="Lato" w:cs="Times New Roman"/>
          <w:color w:val="000000"/>
          <w:lang w:eastAsia="pt-BR"/>
        </w:rPr>
        <w:t>linha</w:t>
      </w:r>
      <w:proofErr w:type="gramEnd"/>
      <w:r w:rsidRPr="00685517">
        <w:rPr>
          <w:rFonts w:ascii="Lato" w:eastAsia="Times New Roman" w:hAnsi="Lato" w:cs="Times New Roman"/>
          <w:color w:val="000000"/>
          <w:lang w:eastAsia="pt-BR"/>
        </w:rPr>
        <w:t xml:space="preserve"> 2).</w:t>
      </w:r>
    </w:p>
    <w:p w14:paraId="728F3E14" w14:textId="4F6468D5" w:rsidR="00685517" w:rsidRPr="00685517" w:rsidRDefault="00685517" w:rsidP="00685517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685517">
        <w:rPr>
          <w:rFonts w:ascii="Lato" w:eastAsia="Times New Roman" w:hAnsi="Lato" w:cs="Times New Roman"/>
          <w:color w:val="000000"/>
          <w:lang w:eastAsia="pt-BR"/>
        </w:rPr>
        <w:t>A sequência CORRETA de afirmativas verdadeiras (V) e fa</w:t>
      </w:r>
      <w:r>
        <w:rPr>
          <w:rFonts w:ascii="Lato" w:eastAsia="Times New Roman" w:hAnsi="Lato" w:cs="Times New Roman"/>
          <w:color w:val="000000"/>
          <w:lang w:eastAsia="pt-BR"/>
        </w:rPr>
        <w:t>lsas (F), de cima para baixo, é:</w:t>
      </w:r>
    </w:p>
    <w:p w14:paraId="3DE97BC8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a) V, V, F.</w:t>
      </w:r>
    </w:p>
    <w:p w14:paraId="413E6E04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b) F, V, V.</w:t>
      </w:r>
    </w:p>
    <w:p w14:paraId="130F5870" w14:textId="77777777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c) V, V, V.</w:t>
      </w:r>
    </w:p>
    <w:p w14:paraId="56C250C7" w14:textId="4EC07104" w:rsidR="00685517" w:rsidRPr="00685517" w:rsidRDefault="00685517" w:rsidP="00685517">
      <w:pPr>
        <w:rPr>
          <w:rFonts w:ascii="Times New Roman" w:eastAsia="Times New Roman" w:hAnsi="Times New Roman" w:cs="Times New Roman"/>
          <w:lang w:eastAsia="pt-BR"/>
        </w:rPr>
      </w:pPr>
      <w:r w:rsidRPr="00685517">
        <w:rPr>
          <w:rFonts w:ascii="Times New Roman" w:eastAsia="Times New Roman" w:hAnsi="Times New Roman" w:cs="Times New Roman"/>
          <w:lang w:eastAsia="pt-BR"/>
        </w:rPr>
        <w:t>d) F, V, F.</w:t>
      </w:r>
    </w:p>
    <w:p w14:paraId="4D79E8C4" w14:textId="66C927E7" w:rsidR="00015161" w:rsidRDefault="00015161" w:rsidP="00EA66E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4E0CB57D" w:rsidR="00983981" w:rsidRPr="00CE1840" w:rsidRDefault="0068551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6C379D11" w14:textId="589B5DD1" w:rsidR="00B9732E" w:rsidRPr="00CE1840" w:rsidRDefault="0068551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5B6AF9DC" w:rsidR="00307BD5" w:rsidRPr="00CE1840" w:rsidRDefault="0068551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32004C15" w:rsidR="00B9732E" w:rsidRPr="00CE1840" w:rsidRDefault="0068551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50738F54" w:rsidR="00B9732E" w:rsidRPr="00CE1840" w:rsidRDefault="0068551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77777777" w:rsidR="00B9732E" w:rsidRDefault="00B9732E" w:rsidP="0059394D">
      <w:pPr>
        <w:jc w:val="both"/>
      </w:pPr>
    </w:p>
    <w:p w14:paraId="312AE5D9" w14:textId="04049C87" w:rsidR="00843A14" w:rsidRDefault="00843A14" w:rsidP="00843A14">
      <w:pPr>
        <w:rPr>
          <w:rFonts w:ascii="Times New Roman" w:eastAsia="Times New Roman" w:hAnsi="Times New Roman" w:cs="Times New Roman"/>
          <w:lang w:eastAsia="pt-BR"/>
        </w:rPr>
      </w:pPr>
    </w:p>
    <w:p w14:paraId="4CABB73F" w14:textId="505B93A2" w:rsidR="009A1DB5" w:rsidRPr="00CE1840" w:rsidRDefault="009A1DB5" w:rsidP="0059394D">
      <w:pPr>
        <w:jc w:val="both"/>
      </w:pPr>
    </w:p>
    <w:sectPr w:rsidR="009A1DB5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685517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25397"/>
    <w:rsid w:val="00044463"/>
    <w:rsid w:val="00044FEA"/>
    <w:rsid w:val="00050167"/>
    <w:rsid w:val="000541F8"/>
    <w:rsid w:val="000622C0"/>
    <w:rsid w:val="00063F3B"/>
    <w:rsid w:val="00080A51"/>
    <w:rsid w:val="000854F5"/>
    <w:rsid w:val="00093BB8"/>
    <w:rsid w:val="000965A9"/>
    <w:rsid w:val="000A29B5"/>
    <w:rsid w:val="000A6D73"/>
    <w:rsid w:val="000C4036"/>
    <w:rsid w:val="000D5867"/>
    <w:rsid w:val="000E65DC"/>
    <w:rsid w:val="000E7A4B"/>
    <w:rsid w:val="00114881"/>
    <w:rsid w:val="00135B5A"/>
    <w:rsid w:val="00137AD6"/>
    <w:rsid w:val="0014328B"/>
    <w:rsid w:val="00151911"/>
    <w:rsid w:val="001530AF"/>
    <w:rsid w:val="001660C0"/>
    <w:rsid w:val="00167516"/>
    <w:rsid w:val="0017270F"/>
    <w:rsid w:val="001B0512"/>
    <w:rsid w:val="001B4735"/>
    <w:rsid w:val="001C0C4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45FD"/>
    <w:rsid w:val="004C4723"/>
    <w:rsid w:val="004D04DA"/>
    <w:rsid w:val="004D3525"/>
    <w:rsid w:val="004F21A2"/>
    <w:rsid w:val="004F2BD5"/>
    <w:rsid w:val="00532117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30020"/>
    <w:rsid w:val="00666D0B"/>
    <w:rsid w:val="00673F7C"/>
    <w:rsid w:val="00685517"/>
    <w:rsid w:val="00687D59"/>
    <w:rsid w:val="0069212E"/>
    <w:rsid w:val="00692A0B"/>
    <w:rsid w:val="006A6774"/>
    <w:rsid w:val="006D2F3A"/>
    <w:rsid w:val="006D4E05"/>
    <w:rsid w:val="006D75F0"/>
    <w:rsid w:val="006E222B"/>
    <w:rsid w:val="006E5694"/>
    <w:rsid w:val="007124C5"/>
    <w:rsid w:val="00715E56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F009A"/>
    <w:rsid w:val="00816BB2"/>
    <w:rsid w:val="00820844"/>
    <w:rsid w:val="00843A14"/>
    <w:rsid w:val="00846AEC"/>
    <w:rsid w:val="00890726"/>
    <w:rsid w:val="008A0372"/>
    <w:rsid w:val="008A044F"/>
    <w:rsid w:val="009301FC"/>
    <w:rsid w:val="0094351B"/>
    <w:rsid w:val="00951D66"/>
    <w:rsid w:val="00956406"/>
    <w:rsid w:val="00963840"/>
    <w:rsid w:val="00983981"/>
    <w:rsid w:val="00985C31"/>
    <w:rsid w:val="009A13F3"/>
    <w:rsid w:val="009A1DB5"/>
    <w:rsid w:val="009E02AA"/>
    <w:rsid w:val="009E1093"/>
    <w:rsid w:val="009E13A7"/>
    <w:rsid w:val="009E3EAC"/>
    <w:rsid w:val="009E5E35"/>
    <w:rsid w:val="00A02A69"/>
    <w:rsid w:val="00A353CA"/>
    <w:rsid w:val="00A46E2A"/>
    <w:rsid w:val="00A52A03"/>
    <w:rsid w:val="00A53FD7"/>
    <w:rsid w:val="00A72E2A"/>
    <w:rsid w:val="00A80BDD"/>
    <w:rsid w:val="00AC17B8"/>
    <w:rsid w:val="00AC1B4D"/>
    <w:rsid w:val="00AD5804"/>
    <w:rsid w:val="00AE6ECA"/>
    <w:rsid w:val="00AF1877"/>
    <w:rsid w:val="00AF48D2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84C9A"/>
    <w:rsid w:val="00CA00C5"/>
    <w:rsid w:val="00CA52B3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93826"/>
    <w:rsid w:val="00EA0AD1"/>
    <w:rsid w:val="00EA66E4"/>
    <w:rsid w:val="00EB593E"/>
    <w:rsid w:val="00EB5DCD"/>
    <w:rsid w:val="00ED1889"/>
    <w:rsid w:val="00ED32ED"/>
    <w:rsid w:val="00F06518"/>
    <w:rsid w:val="00F17CCC"/>
    <w:rsid w:val="00F20FA8"/>
    <w:rsid w:val="00F21172"/>
    <w:rsid w:val="00F37966"/>
    <w:rsid w:val="00F40D9C"/>
    <w:rsid w:val="00F509FF"/>
    <w:rsid w:val="00F5360F"/>
    <w:rsid w:val="00F55159"/>
    <w:rsid w:val="00F60D92"/>
    <w:rsid w:val="00F727E4"/>
    <w:rsid w:val="00F967A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2020-04-07T13:53:00Z</cp:lastPrinted>
  <dcterms:created xsi:type="dcterms:W3CDTF">2020-04-07T13:57:00Z</dcterms:created>
  <dcterms:modified xsi:type="dcterms:W3CDTF">2020-04-07T13:57:00Z</dcterms:modified>
</cp:coreProperties>
</file>