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CB4536">
      <w:pPr>
        <w:ind w:left="360"/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CB4536">
      <w:pPr>
        <w:jc w:val="both"/>
      </w:pPr>
    </w:p>
    <w:p w14:paraId="4AC7ED63" w14:textId="73ECB75E" w:rsidR="00E52AEF" w:rsidRPr="00E52AEF" w:rsidRDefault="00CB4536" w:rsidP="00CB4536">
      <w:pPr>
        <w:ind w:left="360"/>
        <w:jc w:val="center"/>
      </w:pPr>
      <w:bookmarkStart w:id="0" w:name="_GoBack"/>
      <w:r w:rsidRPr="00CB4536">
        <w:rPr>
          <w:sz w:val="32"/>
          <w:szCs w:val="32"/>
        </w:rPr>
        <w:t>Exercício de Propriedades gerais e específicas, estrutura da matéria</w:t>
      </w:r>
      <w:r>
        <w:rPr>
          <w:sz w:val="32"/>
          <w:szCs w:val="32"/>
        </w:rPr>
        <w:t xml:space="preserve"> </w:t>
      </w:r>
      <w:r w:rsidR="00050617" w:rsidRPr="00CB4536">
        <w:rPr>
          <w:sz w:val="32"/>
          <w:szCs w:val="32"/>
        </w:rPr>
        <w:t>–</w:t>
      </w:r>
      <w:r w:rsidR="00BE2827" w:rsidRPr="00CB4536">
        <w:rPr>
          <w:sz w:val="32"/>
          <w:szCs w:val="32"/>
        </w:rPr>
        <w:t xml:space="preserve"> </w:t>
      </w:r>
      <w:r w:rsidR="005D5CA0" w:rsidRPr="00CB4536">
        <w:rPr>
          <w:sz w:val="32"/>
          <w:szCs w:val="32"/>
        </w:rPr>
        <w:t>Química</w:t>
      </w:r>
      <w:r w:rsidR="00A80BDD" w:rsidRPr="00CB4536">
        <w:rPr>
          <w:sz w:val="32"/>
          <w:szCs w:val="32"/>
        </w:rPr>
        <w:t xml:space="preserve"> </w:t>
      </w:r>
      <w:r w:rsidR="00310140" w:rsidRPr="00CB4536">
        <w:rPr>
          <w:sz w:val="32"/>
          <w:szCs w:val="32"/>
        </w:rPr>
        <w:t>1ª série do EM</w:t>
      </w:r>
    </w:p>
    <w:bookmarkEnd w:id="0"/>
    <w:p w14:paraId="3769CA16" w14:textId="77777777" w:rsidR="00307E06" w:rsidRDefault="00307E06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58F601DF" w14:textId="77777777" w:rsidR="00CB4536" w:rsidRPr="00CB4536" w:rsidRDefault="00CB4536" w:rsidP="00CB4536">
      <w:pPr>
        <w:shd w:val="clear" w:color="auto" w:fill="FFFFFF"/>
        <w:spacing w:after="36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1) (Enem/2000) O suco extraído do repolho roxo pode ser utilizado como indicador do caráter ácido (pH entre 0 e 7) ou básico (pH entre 7 e 14) de diferentes soluções. Misturando-se um pouco de suco de repolho e da solução, a mistura passa a apresentar diferentes cores, segundo sua natureza ácida ou básica, de acordo com a escala abaixo.</w:t>
      </w:r>
    </w:p>
    <w:p w14:paraId="70B2A359" w14:textId="02218FA5" w:rsidR="00CB4536" w:rsidRPr="00CB4536" w:rsidRDefault="00CB4536" w:rsidP="00CB4536">
      <w:pPr>
        <w:shd w:val="clear" w:color="auto" w:fill="FFFFFF"/>
        <w:spacing w:after="36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 wp14:anchorId="5810DB54" wp14:editId="19D700D9">
            <wp:extent cx="5396230" cy="537626"/>
            <wp:effectExtent l="0" t="0" r="0" b="0"/>
            <wp:docPr id="3" name="Imagem 3" descr="https://azup.com.br/wp-content/uploads/escalaph2-0-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azup.com.br/wp-content/uploads/escalaph2-0-c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53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17749" w14:textId="77777777" w:rsidR="00CB4536" w:rsidRDefault="00CB4536" w:rsidP="00CB4536">
      <w:pPr>
        <w:shd w:val="clear" w:color="auto" w:fill="FFFFFF"/>
        <w:spacing w:after="36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Algumas soluções foram testadas com esse indicador, produzindo os seguintes resultados:</w:t>
      </w:r>
    </w:p>
    <w:p w14:paraId="6848566D" w14:textId="75E33C41" w:rsidR="00CB4536" w:rsidRPr="00CB4536" w:rsidRDefault="00CB4536" w:rsidP="00CB4536">
      <w:pPr>
        <w:shd w:val="clear" w:color="auto" w:fill="FFFFFF"/>
        <w:spacing w:after="36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 wp14:anchorId="298B74EA" wp14:editId="31083161">
            <wp:extent cx="5396230" cy="11976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96042" w14:textId="77777777" w:rsidR="00CB4536" w:rsidRPr="00CB4536" w:rsidRDefault="00CB4536" w:rsidP="00CB4536">
      <w:pPr>
        <w:shd w:val="clear" w:color="auto" w:fill="FFFFFF"/>
        <w:spacing w:after="36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De acordo com esses resultados, as soluções I, II, III e IV têm, respectivamente, caráter:</w:t>
      </w:r>
    </w:p>
    <w:p w14:paraId="328E9A85" w14:textId="6CE8E908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371D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6" type="#_x0000_t75" style="width:20.2pt;height:17.5pt" o:ole="">
            <v:imagedata r:id="rId9" o:title=""/>
          </v:shape>
          <w:control r:id="rId10" w:name="DefaultOcxName" w:shapeid="_x0000_i1536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a) ácido/básico/básico/ácido.</w:t>
      </w:r>
    </w:p>
    <w:p w14:paraId="23CAB24A" w14:textId="46344785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16ABD52">
          <v:shape id="_x0000_i1535" type="#_x0000_t75" style="width:20.2pt;height:17.5pt" o:ole="">
            <v:imagedata r:id="rId9" o:title=""/>
          </v:shape>
          <w:control r:id="rId11" w:name="DefaultOcxName1" w:shapeid="_x0000_i1535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b) ácido/básico/ácido/básico.</w:t>
      </w:r>
    </w:p>
    <w:p w14:paraId="32268FC9" w14:textId="4C98BF63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6EDA73C">
          <v:shape id="_x0000_i1534" type="#_x0000_t75" style="width:20.2pt;height:17.5pt" o:ole="">
            <v:imagedata r:id="rId9" o:title=""/>
          </v:shape>
          <w:control r:id="rId12" w:name="DefaultOcxName2" w:shapeid="_x0000_i1534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c) básico/ácido/básico/ácido.</w:t>
      </w:r>
    </w:p>
    <w:p w14:paraId="0C66CFC4" w14:textId="105C6D0C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635AEB3">
          <v:shape id="_x0000_i1533" type="#_x0000_t75" style="width:20.2pt;height:17.5pt" o:ole="">
            <v:imagedata r:id="rId9" o:title=""/>
          </v:shape>
          <w:control r:id="rId13" w:name="DefaultOcxName3" w:shapeid="_x0000_i1533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d) ácido/ácido/básico/básico.</w:t>
      </w:r>
    </w:p>
    <w:p w14:paraId="5F3D3917" w14:textId="6A574B0C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47BB875">
          <v:shape id="_x0000_i1532" type="#_x0000_t75" style="width:20.2pt;height:17.5pt" o:ole="">
            <v:imagedata r:id="rId9" o:title=""/>
          </v:shape>
          <w:control r:id="rId14" w:name="DefaultOcxName4" w:shapeid="_x0000_i1532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e) básico/básico/ácido/ácido.</w:t>
      </w:r>
    </w:p>
    <w:p w14:paraId="4AC40B9C" w14:textId="77777777" w:rsidR="00CB4536" w:rsidRPr="00CB4536" w:rsidRDefault="00CB4536" w:rsidP="00CB4536">
      <w:pPr>
        <w:shd w:val="clear" w:color="auto" w:fill="FFFFFF"/>
        <w:spacing w:after="36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2) (UFMG) Algumas propriedades físicas são características do conjunto das moléculas de uma substância, enquanto outras são atributos intrínsecos a moléculas individuais. Assim sendo, é CORRETO afirmar que uma propriedade intrínseca de uma molécula de água é a:</w:t>
      </w:r>
    </w:p>
    <w:p w14:paraId="5DFE3ADC" w14:textId="2468E15D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9603985">
          <v:shape id="_x0000_i1531" type="#_x0000_t75" style="width:20.2pt;height:17.5pt" o:ole="">
            <v:imagedata r:id="rId9" o:title=""/>
          </v:shape>
          <w:control r:id="rId15" w:name="DefaultOcxName5" w:shapeid="_x0000_i1531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a) densidade.</w:t>
      </w:r>
    </w:p>
    <w:p w14:paraId="7D24E5EE" w14:textId="06611069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B8B7510">
          <v:shape id="_x0000_i1530" type="#_x0000_t75" style="width:20.2pt;height:17.5pt" o:ole="">
            <v:imagedata r:id="rId9" o:title=""/>
          </v:shape>
          <w:control r:id="rId16" w:name="DefaultOcxName6" w:shapeid="_x0000_i1530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b) polaridade.</w:t>
      </w:r>
    </w:p>
    <w:p w14:paraId="0B95DDC4" w14:textId="0BE384FF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016C72B">
          <v:shape id="_x0000_i1529" type="#_x0000_t75" style="width:20.2pt;height:17.5pt" o:ole="">
            <v:imagedata r:id="rId9" o:title=""/>
          </v:shape>
          <w:control r:id="rId17" w:name="DefaultOcxName7" w:shapeid="_x0000_i1529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c) pressão de vapor.</w:t>
      </w:r>
    </w:p>
    <w:p w14:paraId="0F6956E3" w14:textId="753C0C11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4E3AD17">
          <v:shape id="_x0000_i1528" type="#_x0000_t75" style="width:20.2pt;height:17.5pt" o:ole="">
            <v:imagedata r:id="rId9" o:title=""/>
          </v:shape>
          <w:control r:id="rId18" w:name="DefaultOcxName8" w:shapeid="_x0000_i1528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d) temperatura de ebulição.</w:t>
      </w:r>
    </w:p>
    <w:p w14:paraId="5736FC29" w14:textId="77777777" w:rsidR="00CB4536" w:rsidRPr="00CB4536" w:rsidRDefault="00CB4536" w:rsidP="00CB4536">
      <w:pPr>
        <w:shd w:val="clear" w:color="auto" w:fill="FFFFFF"/>
        <w:spacing w:after="36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3) Qual das propriedades físicas abaixo é específica da matéria?</w:t>
      </w:r>
    </w:p>
    <w:p w14:paraId="7374857C" w14:textId="4850BD0B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D74178F">
          <v:shape id="_x0000_i1527" type="#_x0000_t75" style="width:20.2pt;height:17.5pt" o:ole="">
            <v:imagedata r:id="rId9" o:title=""/>
          </v:shape>
          <w:control r:id="rId19" w:name="DefaultOcxName9" w:shapeid="_x0000_i1527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a) Cor</w:t>
      </w:r>
    </w:p>
    <w:p w14:paraId="5831E905" w14:textId="4BB71364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9B89860">
          <v:shape id="_x0000_i1526" type="#_x0000_t75" style="width:20.2pt;height:17.5pt" o:ole="">
            <v:imagedata r:id="rId9" o:title=""/>
          </v:shape>
          <w:control r:id="rId20" w:name="DefaultOcxName10" w:shapeid="_x0000_i1526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b) Massa</w:t>
      </w:r>
    </w:p>
    <w:p w14:paraId="0DC55224" w14:textId="4CF99AE9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9BA6309">
          <v:shape id="_x0000_i1525" type="#_x0000_t75" style="width:20.2pt;height:17.5pt" o:ole="">
            <v:imagedata r:id="rId9" o:title=""/>
          </v:shape>
          <w:control r:id="rId21" w:name="DefaultOcxName11" w:shapeid="_x0000_i1525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c) Volume</w:t>
      </w:r>
    </w:p>
    <w:p w14:paraId="65ECE314" w14:textId="3CAC5811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E7600AC">
          <v:shape id="_x0000_i1524" type="#_x0000_t75" style="width:20.2pt;height:17.5pt" o:ole="">
            <v:imagedata r:id="rId9" o:title=""/>
          </v:shape>
          <w:control r:id="rId22" w:name="DefaultOcxName12" w:shapeid="_x0000_i1524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d) Ponto de Fusão</w:t>
      </w:r>
    </w:p>
    <w:p w14:paraId="6F023F25" w14:textId="7C5B37C5" w:rsidR="00CB4536" w:rsidRPr="00CB4536" w:rsidRDefault="00CB4536" w:rsidP="00CB4536">
      <w:pPr>
        <w:spacing w:after="12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004AD5D">
          <v:shape id="_x0000_i1523" type="#_x0000_t75" style="width:20.2pt;height:17.5pt" o:ole="">
            <v:imagedata r:id="rId9" o:title=""/>
          </v:shape>
          <w:control r:id="rId23" w:name="DefaultOcxName13" w:shapeid="_x0000_i1523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e) Temperatura</w:t>
      </w:r>
    </w:p>
    <w:p w14:paraId="01607D6C" w14:textId="77777777" w:rsidR="00CB4536" w:rsidRDefault="00CB4536" w:rsidP="00CB4536">
      <w:p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11F4299B" w14:textId="443D5E89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4) Em condições normais, o ponto de ebulição da água é 100 °C. Podemos afirmar que esta é uma propriedade:</w:t>
      </w:r>
    </w:p>
    <w:p w14:paraId="5EECC9CB" w14:textId="3620373F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E7B8B52">
          <v:shape id="_x0000_i1522" type="#_x0000_t75" style="width:20.2pt;height:17.5pt" o:ole="">
            <v:imagedata r:id="rId9" o:title=""/>
          </v:shape>
          <w:control r:id="rId24" w:name="DefaultOcxName14" w:shapeid="_x0000_i1522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a) específica</w:t>
      </w:r>
    </w:p>
    <w:p w14:paraId="3D064A36" w14:textId="5BE0617E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49CAE05">
          <v:shape id="_x0000_i1521" type="#_x0000_t75" style="width:20.2pt;height:17.5pt" o:ole="">
            <v:imagedata r:id="rId9" o:title=""/>
          </v:shape>
          <w:control r:id="rId25" w:name="DefaultOcxName15" w:shapeid="_x0000_i1521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b) genérica</w:t>
      </w:r>
    </w:p>
    <w:p w14:paraId="3559CED0" w14:textId="3FDF8A14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9CCB894">
          <v:shape id="_x0000_i1520" type="#_x0000_t75" style="width:20.2pt;height:17.5pt" o:ole="">
            <v:imagedata r:id="rId9" o:title=""/>
          </v:shape>
          <w:control r:id="rId26" w:name="DefaultOcxName16" w:shapeid="_x0000_i1520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c) funcional</w:t>
      </w:r>
    </w:p>
    <w:p w14:paraId="515FC931" w14:textId="6F3D5FA1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DD1D98A">
          <v:shape id="_x0000_i1519" type="#_x0000_t75" style="width:20.2pt;height:17.5pt" o:ole="">
            <v:imagedata r:id="rId9" o:title=""/>
          </v:shape>
          <w:control r:id="rId27" w:name="DefaultOcxName17" w:shapeid="_x0000_i1519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d) geral</w:t>
      </w:r>
    </w:p>
    <w:p w14:paraId="62B64F84" w14:textId="67F2920A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6933975">
          <v:shape id="_x0000_i1518" type="#_x0000_t75" style="width:20.2pt;height:17.5pt" o:ole="">
            <v:imagedata r:id="rId9" o:title=""/>
          </v:shape>
          <w:control r:id="rId28" w:name="DefaultOcxName18" w:shapeid="_x0000_i1518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e) organoléptica.</w:t>
      </w:r>
    </w:p>
    <w:p w14:paraId="07155851" w14:textId="77777777" w:rsidR="00CB4536" w:rsidRPr="00CB4536" w:rsidRDefault="00CB4536" w:rsidP="00CB4536">
      <w:pPr>
        <w:shd w:val="clear" w:color="auto" w:fill="FFFFFF"/>
        <w:spacing w:after="36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5) (PUC-MG) Em um laboratório de química, foram encontrados cinco recipientes sem rótulo, cada um contendo uma substância pura líquida e incolor. Para cada uma dessas substâncias, um estudante determinou as seguintes propriedades:</w:t>
      </w:r>
    </w:p>
    <w:p w14:paraId="58E9DB57" w14:textId="7556E574" w:rsidR="00CB4536" w:rsidRPr="00CB4536" w:rsidRDefault="00CB4536" w:rsidP="00CB4536">
      <w:pPr>
        <w:pStyle w:val="PargrafodaLista"/>
        <w:numPr>
          <w:ilvl w:val="0"/>
          <w:numId w:val="32"/>
        </w:num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Ponto de ebulição</w:t>
      </w:r>
    </w:p>
    <w:p w14:paraId="1E907020" w14:textId="01FDA690" w:rsidR="00CB4536" w:rsidRPr="00CB4536" w:rsidRDefault="00CB4536" w:rsidP="00CB4536">
      <w:pPr>
        <w:pStyle w:val="PargrafodaLista"/>
        <w:numPr>
          <w:ilvl w:val="0"/>
          <w:numId w:val="32"/>
        </w:num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Massa</w:t>
      </w:r>
    </w:p>
    <w:p w14:paraId="262A3519" w14:textId="04F4B065" w:rsidR="00CB4536" w:rsidRPr="00CB4536" w:rsidRDefault="00CB4536" w:rsidP="00CB4536">
      <w:pPr>
        <w:pStyle w:val="PargrafodaLista"/>
        <w:numPr>
          <w:ilvl w:val="0"/>
          <w:numId w:val="32"/>
        </w:num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Volume</w:t>
      </w:r>
    </w:p>
    <w:p w14:paraId="3C43BFC6" w14:textId="50E8C07B" w:rsidR="00CB4536" w:rsidRPr="00CB4536" w:rsidRDefault="00CB4536" w:rsidP="00CB4536">
      <w:pPr>
        <w:pStyle w:val="PargrafodaLista"/>
        <w:numPr>
          <w:ilvl w:val="0"/>
          <w:numId w:val="32"/>
        </w:num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Densidade</w:t>
      </w:r>
    </w:p>
    <w:p w14:paraId="0E20D18B" w14:textId="77777777" w:rsidR="00CB4536" w:rsidRPr="00CB4536" w:rsidRDefault="00CB4536" w:rsidP="00CB4536">
      <w:pPr>
        <w:shd w:val="clear" w:color="auto" w:fill="FFFFFF"/>
        <w:spacing w:after="360"/>
        <w:ind w:left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t>Assinale as propriedades que podem permitir ao estudante a identificação desses líquidos.</w:t>
      </w:r>
    </w:p>
    <w:p w14:paraId="1C138755" w14:textId="6FBEBEBA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9100B6E">
          <v:shape id="_x0000_i1517" type="#_x0000_t75" style="width:20.2pt;height:17.5pt" o:ole="">
            <v:imagedata r:id="rId9" o:title=""/>
          </v:shape>
          <w:control r:id="rId29" w:name="DefaultOcxName19" w:shapeid="_x0000_i1517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a) 1 e 2</w:t>
      </w:r>
    </w:p>
    <w:p w14:paraId="343B8672" w14:textId="4BD7C691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7935134">
          <v:shape id="_x0000_i1516" type="#_x0000_t75" style="width:20.2pt;height:17.5pt" o:ole="">
            <v:imagedata r:id="rId9" o:title=""/>
          </v:shape>
          <w:control r:id="rId30" w:name="DefaultOcxName20" w:shapeid="_x0000_i1516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b) 1 e 3</w:t>
      </w:r>
    </w:p>
    <w:p w14:paraId="6AA19097" w14:textId="6F411408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99F145B">
          <v:shape id="_x0000_i1515" type="#_x0000_t75" style="width:20.2pt;height:17.5pt" o:ole="">
            <v:imagedata r:id="rId9" o:title=""/>
          </v:shape>
          <w:control r:id="rId31" w:name="DefaultOcxName21" w:shapeid="_x0000_i1515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c) 2 e 4</w:t>
      </w:r>
    </w:p>
    <w:p w14:paraId="5334CE24" w14:textId="4F36879F" w:rsidR="00CB4536" w:rsidRPr="00CB4536" w:rsidRDefault="00CB4536" w:rsidP="00CB4536">
      <w:pPr>
        <w:spacing w:after="120"/>
        <w:ind w:left="108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CB4536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6DCA015">
          <v:shape id="_x0000_i1514" type="#_x0000_t75" style="width:20.2pt;height:17.5pt" o:ole="">
            <v:imagedata r:id="rId9" o:title=""/>
          </v:shape>
          <w:control r:id="rId32" w:name="DefaultOcxName22" w:shapeid="_x0000_i1514"/>
        </w:object>
      </w:r>
      <w:r w:rsidRPr="00CB4536">
        <w:rPr>
          <w:rFonts w:ascii="Lato" w:eastAsia="Times New Roman" w:hAnsi="Lato" w:cs="Times New Roman"/>
          <w:color w:val="000000"/>
          <w:lang w:eastAsia="pt-BR"/>
        </w:rPr>
        <w:t>d) 1 e 4</w:t>
      </w:r>
    </w:p>
    <w:p w14:paraId="26B5395D" w14:textId="75F0BF65" w:rsidR="00B9732E" w:rsidRPr="00CE1840" w:rsidRDefault="00B9732E" w:rsidP="00CB4536">
      <w:pPr>
        <w:pStyle w:val="NormalWeb"/>
        <w:shd w:val="clear" w:color="auto" w:fill="FFFFFF"/>
        <w:spacing w:after="360"/>
        <w:ind w:left="360"/>
        <w:jc w:val="center"/>
        <w:textAlignment w:val="baseline"/>
      </w:pPr>
      <w:r w:rsidRPr="00CE1840"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3F6E70">
        <w:trPr>
          <w:trHeight w:val="277"/>
          <w:jc w:val="center"/>
        </w:trPr>
        <w:tc>
          <w:tcPr>
            <w:tcW w:w="1463" w:type="dxa"/>
          </w:tcPr>
          <w:p w14:paraId="11667842" w14:textId="77777777" w:rsidR="006B75B7" w:rsidRPr="00CB4536" w:rsidRDefault="006B75B7" w:rsidP="00CB4536">
            <w:pPr>
              <w:jc w:val="center"/>
            </w:pPr>
            <w:r w:rsidRPr="00CB4536"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B4536" w:rsidRDefault="006B75B7" w:rsidP="00CB4536">
            <w:pPr>
              <w:jc w:val="center"/>
            </w:pPr>
            <w:r w:rsidRPr="00CB4536"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B4536" w:rsidRDefault="006B75B7" w:rsidP="00CB4536">
            <w:pPr>
              <w:jc w:val="center"/>
            </w:pPr>
            <w:r w:rsidRPr="00CB4536"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B4536" w:rsidRDefault="006B75B7" w:rsidP="00CB4536">
            <w:pPr>
              <w:jc w:val="center"/>
            </w:pPr>
            <w:r w:rsidRPr="00CB4536"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B4536" w:rsidRDefault="006B75B7" w:rsidP="00CB4536">
            <w:pPr>
              <w:jc w:val="center"/>
            </w:pPr>
            <w:r w:rsidRPr="00CB4536"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3C070FA5" w:rsidR="00711E74" w:rsidRPr="00CB4536" w:rsidRDefault="00CB4536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E</w:t>
            </w:r>
          </w:p>
        </w:tc>
        <w:tc>
          <w:tcPr>
            <w:tcW w:w="1464" w:type="dxa"/>
          </w:tcPr>
          <w:p w14:paraId="20DA21B1" w14:textId="75F00EDF" w:rsidR="006B714C" w:rsidRPr="00CB4536" w:rsidRDefault="00CB4536" w:rsidP="00CB453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B</w:t>
            </w:r>
          </w:p>
        </w:tc>
        <w:tc>
          <w:tcPr>
            <w:tcW w:w="1463" w:type="dxa"/>
          </w:tcPr>
          <w:p w14:paraId="2C919288" w14:textId="15776A5D" w:rsidR="007237E9" w:rsidRPr="00CB4536" w:rsidRDefault="00CB4536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21383440" w:rsidR="007237E9" w:rsidRPr="00CB4536" w:rsidRDefault="00CB4536" w:rsidP="00CB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63" w:type="dxa"/>
          </w:tcPr>
          <w:p w14:paraId="49599B0F" w14:textId="04393327" w:rsidR="006B714C" w:rsidRPr="00CB4536" w:rsidRDefault="00CB4536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</w:tr>
    </w:tbl>
    <w:p w14:paraId="1255A213" w14:textId="1BCFCC17" w:rsidR="00B9732E" w:rsidRDefault="00B9732E" w:rsidP="00CB4536">
      <w:pPr>
        <w:jc w:val="both"/>
      </w:pPr>
    </w:p>
    <w:p w14:paraId="2AD8042F" w14:textId="77777777" w:rsidR="005360D2" w:rsidRDefault="005360D2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CB4536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CB4536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3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CB4536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9B4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D2D"/>
    <w:multiLevelType w:val="hybridMultilevel"/>
    <w:tmpl w:val="94C82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D1995"/>
    <w:multiLevelType w:val="hybridMultilevel"/>
    <w:tmpl w:val="336AE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5CF6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3767E"/>
    <w:multiLevelType w:val="hybridMultilevel"/>
    <w:tmpl w:val="1C86B9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15"/>
  </w:num>
  <w:num w:numId="5">
    <w:abstractNumId w:val="21"/>
  </w:num>
  <w:num w:numId="6">
    <w:abstractNumId w:val="29"/>
  </w:num>
  <w:num w:numId="7">
    <w:abstractNumId w:val="25"/>
  </w:num>
  <w:num w:numId="8">
    <w:abstractNumId w:val="19"/>
  </w:num>
  <w:num w:numId="9">
    <w:abstractNumId w:val="12"/>
  </w:num>
  <w:num w:numId="10">
    <w:abstractNumId w:val="23"/>
  </w:num>
  <w:num w:numId="11">
    <w:abstractNumId w:val="5"/>
  </w:num>
  <w:num w:numId="12">
    <w:abstractNumId w:val="9"/>
  </w:num>
  <w:num w:numId="13">
    <w:abstractNumId w:val="17"/>
  </w:num>
  <w:num w:numId="14">
    <w:abstractNumId w:val="6"/>
  </w:num>
  <w:num w:numId="15">
    <w:abstractNumId w:val="26"/>
  </w:num>
  <w:num w:numId="16">
    <w:abstractNumId w:val="24"/>
  </w:num>
  <w:num w:numId="17">
    <w:abstractNumId w:val="2"/>
  </w:num>
  <w:num w:numId="18">
    <w:abstractNumId w:val="28"/>
  </w:num>
  <w:num w:numId="19">
    <w:abstractNumId w:val="13"/>
  </w:num>
  <w:num w:numId="20">
    <w:abstractNumId w:val="10"/>
  </w:num>
  <w:num w:numId="21">
    <w:abstractNumId w:val="1"/>
  </w:num>
  <w:num w:numId="22">
    <w:abstractNumId w:val="18"/>
  </w:num>
  <w:num w:numId="23">
    <w:abstractNumId w:val="7"/>
  </w:num>
  <w:num w:numId="24">
    <w:abstractNumId w:val="20"/>
  </w:num>
  <w:num w:numId="25">
    <w:abstractNumId w:val="22"/>
  </w:num>
  <w:num w:numId="26">
    <w:abstractNumId w:val="31"/>
  </w:num>
  <w:num w:numId="27">
    <w:abstractNumId w:val="4"/>
  </w:num>
  <w:num w:numId="28">
    <w:abstractNumId w:val="0"/>
  </w:num>
  <w:num w:numId="29">
    <w:abstractNumId w:val="16"/>
  </w:num>
  <w:num w:numId="30">
    <w:abstractNumId w:val="11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41BF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3F6E70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D5CA0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1A2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B4536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4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4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2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2020-04-07T17:54:00Z</cp:lastPrinted>
  <dcterms:created xsi:type="dcterms:W3CDTF">2020-04-07T17:58:00Z</dcterms:created>
  <dcterms:modified xsi:type="dcterms:W3CDTF">2020-04-07T17:58:00Z</dcterms:modified>
</cp:coreProperties>
</file>